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SAN JUAN WATER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REGULAR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IN-PERSON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MEETING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JANUARY 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 w:val="0"/>
          <w:sz w:val="29"/>
          <w:szCs w:val="29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br w:type="textWrapping"/>
        <w:t xml:space="preserve">FINAL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25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2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San Juan Water Commission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will meet in an in-person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regular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meeting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on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Wednesday,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4, 2023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at 9:00 A.M.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in the San Juan Water Commission’s Conference Room in the San Juan Water Commission Office Building, 7450 East Main Street, Farmington, New Mexico, for the following purposes:</w:t>
      </w:r>
    </w:p>
    <w:p w:rsidR="00000000" w:rsidDel="00000000" w:rsidP="00000000" w:rsidRDefault="00000000" w:rsidRPr="00000000" w14:paraId="0000000B">
      <w:pPr>
        <w:widowControl w:val="0"/>
        <w:tabs>
          <w:tab w:val="left" w:pos="-497"/>
          <w:tab w:val="left" w:pos="0"/>
          <w:tab w:val="left" w:pos="5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2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85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85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85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85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 OF DALE BRIGHTMAN AS THE ALTERNATE COMMISSIONER FOR THE CITY OF BLOOMFIELD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right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CONSIDERATION OF NOVEMBER 2, 2022 REGULAR MEETING MINUTES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COMMENTS FROM THE PUBLIC</w:t>
        <w:br w:type="textWrapping"/>
        <w:tab/>
      </w:r>
      <w:r w:rsidDel="00000000" w:rsidR="00000000" w:rsidRPr="00000000">
        <w:rPr>
          <w:sz w:val="24"/>
          <w:szCs w:val="24"/>
          <w:rtl w:val="0"/>
        </w:rPr>
        <w:t xml:space="preserve">Limited to three (3) minutes per person on subjects the Commission has not </w:t>
        <w:tab/>
        <w:tab/>
        <w:t xml:space="preserve">previously taken formal action on. NO FORMAL ACTION WILL BE TAKEN AT </w:t>
        <w:tab/>
        <w:tab/>
        <w:t xml:space="preserve">THIS MEETING.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CONSIDERATION OF RESOLUTION NO. 2023-01 “ESTABLISHING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PROCEDURES FOR GIVING NOTICE FOR MEETINGS OF THE SAN JUAN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WATER COMMISSION”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  <w:tab/>
        <w:t xml:space="preserve">REORGANIZATION</w:t>
        <w:br w:type="textWrapping"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  <w:tab/>
        <w:t xml:space="preserve">SAN JUAN WATER COMMISSION’S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2023 CONFLICT OF INTEREST POLICY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  <w:tab/>
        <w:t xml:space="preserve">CONSIDERATION OF RESOLUTION NO. 2023-02 “A RESOLUTION </w:t>
        <w:tab/>
        <w:tab/>
        <w:tab/>
        <w:t xml:space="preserve">ESTABLISHING THE HOLIDAY SCHEDULE FOR 2023 FOR THE SAN JUAN </w:t>
        <w:tab/>
        <w:tab/>
        <w:t xml:space="preserve">WATER COMMISSION”</w:t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1.</w:t>
        <w:tab/>
        <w:t xml:space="preserve">WATER RESOURCES UPDATE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COMMENTS FROM THE COMMISSIONERS, ALTERNATES, AND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</w:t>
        <w:tab/>
        <w:t xml:space="preserve">ADJOURNMENT</w:t>
        <w:br w:type="textWrapping"/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b w:val="1"/>
          <w:i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ATTENTION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 PERSONS WITH DISABILITIES: 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The meeting room and facilities are fully accessible to persons with mobility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If you plan to </w:t>
      </w:r>
      <w:r w:rsidDel="00000000" w:rsidR="00000000" w:rsidRPr="00000000">
        <w:rPr>
          <w:i w:val="1"/>
          <w:sz w:val="24"/>
          <w:szCs w:val="24"/>
          <w:rtl w:val="0"/>
        </w:rPr>
        <w:t xml:space="preserve">attend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the meeting and will need an auxiliary aid or service, please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the San Juan Water Commission office at 564-8969 before the meeting, so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hanging="54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arrangements can be made.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5840" w:w="12240" w:orient="portrait"/>
      <w:pgMar w:bottom="431.99999999999994" w:top="547.2" w:left="1440" w:right="144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4124325</wp:posOffset>
              </wp:positionH>
              <wp:positionV relativeFrom="paragraph">
                <wp:posOffset>-152399</wp:posOffset>
              </wp:positionV>
              <wp:extent cx="2428875" cy="952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45850" y="332280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MEMBERS: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Aztec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Bloomfield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Farmington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San Juan County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S.J. County Rural Water Users Association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4124325</wp:posOffset>
              </wp:positionH>
              <wp:positionV relativeFrom="paragraph">
                <wp:posOffset>-152399</wp:posOffset>
              </wp:positionV>
              <wp:extent cx="2428875" cy="9525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8875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-638174</wp:posOffset>
              </wp:positionH>
              <wp:positionV relativeFrom="paragraph">
                <wp:posOffset>-152399</wp:posOffset>
              </wp:positionV>
              <wp:extent cx="4829175" cy="954382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945700" y="3213975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6"/>
                              <w:vertAlign w:val="baseline"/>
                            </w:rPr>
                            <w:t xml:space="preserve">San Juan Water Commission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7450 East Main Street, Suite B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 Farmington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 New Mexico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superscript"/>
                            </w:rPr>
                            <w:t xml:space="preserve">●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87402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Ph: 505-564-8969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 Fax: 505-564-3322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superscript"/>
                            </w:rPr>
                            <w:t xml:space="preserve">●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Email: sjwcoffice@sjwc.org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-638174</wp:posOffset>
              </wp:positionH>
              <wp:positionV relativeFrom="paragraph">
                <wp:posOffset>-152399</wp:posOffset>
              </wp:positionV>
              <wp:extent cx="4829175" cy="954382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9175" cy="9543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-74611</wp:posOffset>
              </wp:positionV>
              <wp:extent cx="4629150" cy="1920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60000" y="378000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-74611</wp:posOffset>
              </wp:positionV>
              <wp:extent cx="4629150" cy="19208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0" cy="19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-1384299</wp:posOffset>
              </wp:positionV>
              <wp:extent cx="3682993" cy="368299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4503038" y="3341850"/>
                        <a:ext cx="1685925" cy="87630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49019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-1384299</wp:posOffset>
              </wp:positionV>
              <wp:extent cx="3682993" cy="368299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2993" cy="3682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)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jc w:val="left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ind w:left="36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ind w:left="72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ind w:left="108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